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tbl>
      <w:tblPr>
        <w:tblW w:w="9356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  <w:bookmarkStart w:id="0" w:name="_1217742791"/>
            <w:bookmarkEnd w:id="0"/>
          </w:p>
        </w:tc>
      </w:tr>
    </w:tbl>
    <w:p>
      <w:p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134" w:right="1134" w:gutter="0" w:header="0" w:top="567" w:footer="701" w:bottom="1183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BodyText"/>
        <w:spacing w:before="0" w:after="240"/>
        <w:jc w:val="center"/>
        <w:rPr>
          <w:rFonts w:ascii="Calibri" w:hAnsi="Calibri" w:cs="Arial"/>
          <w:b/>
          <w:bCs/>
          <w:color w:val="00000A"/>
          <w:sz w:val="22"/>
          <w:szCs w:val="22"/>
        </w:rPr>
      </w:pPr>
      <w:r>
        <w:rPr>
          <w:rFonts w:cs="Arial" w:ascii="Calibri" w:hAnsi="Calibri"/>
          <w:b/>
          <w:bCs/>
          <w:color w:val="00000A"/>
          <w:sz w:val="22"/>
          <w:szCs w:val="22"/>
        </w:rPr>
        <w:t>ANEXO II</w:t>
      </w:r>
    </w:p>
    <w:p>
      <w:pPr>
        <w:pStyle w:val="Heading1"/>
        <w:numPr>
          <w:ilvl w:val="0"/>
          <w:numId w:val="1"/>
        </w:numPr>
        <w:spacing w:before="0" w:after="283"/>
        <w:ind w:hanging="0"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CARTA PROPOSTA</w:t>
      </w:r>
    </w:p>
    <w:p>
      <w:pPr>
        <w:pStyle w:val="BodyText"/>
        <w:spacing w:before="0" w:after="0"/>
        <w:jc w:val="both"/>
        <w:rPr>
          <w:rFonts w:ascii="Calibri" w:hAnsi="Calibri" w:eastAsia="SimSun" w:cs="Calibri"/>
          <w:i w:val="false"/>
          <w:iCs w:val="false"/>
          <w:color w:val="000000"/>
          <w:kern w:val="2"/>
          <w:sz w:val="22"/>
          <w:szCs w:val="22"/>
          <w:lang w:eastAsia="zh-CN" w:bidi="hi-IN"/>
        </w:rPr>
      </w:pPr>
      <w:r>
        <w:rPr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kern w:val="2"/>
          <w:sz w:val="22"/>
          <w:szCs w:val="22"/>
          <w:lang w:eastAsia="zh-CN" w:bidi="hi-IN"/>
        </w:rPr>
        <w:t xml:space="preserve">Aviso de Contratação Direta nº 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/202</w:t>
      </w:r>
      <w:r>
        <w:rPr>
          <w:rFonts w:eastAsia="SimSu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6</w:t>
      </w:r>
    </w:p>
    <w:p>
      <w:pPr>
        <w:pStyle w:val="BodyText"/>
        <w:spacing w:before="0" w:after="0"/>
        <w:jc w:val="both"/>
        <w:rPr>
          <w:rFonts w:ascii="Calibri" w:hAnsi="Calibri" w:eastAsia="SimSun" w:cs="Calibri"/>
          <w:b w:val="false"/>
          <w:bCs w:val="false"/>
          <w:i w:val="false"/>
          <w:iCs w:val="false"/>
          <w:color w:val="000000"/>
          <w:kern w:val="2"/>
          <w:sz w:val="22"/>
          <w:szCs w:val="22"/>
          <w:lang w:val="pt-BR" w:eastAsia="zh-CN" w:bidi="hi-IN"/>
        </w:rPr>
      </w:pPr>
      <w:r>
        <w:rPr>
          <w:rFonts w:eastAsia="SimSun" w:cs="Calibri" w:ascii="Calibri" w:hAnsi="Calibri"/>
          <w:i w:val="false"/>
          <w:iCs w:val="false"/>
          <w:color w:val="000000"/>
          <w:kern w:val="2"/>
          <w:sz w:val="22"/>
          <w:szCs w:val="22"/>
          <w:lang w:eastAsia="zh-CN" w:bidi="hi-IN"/>
        </w:rPr>
        <w:t>IFES – Campus Venda Nova do Imigrante</w:t>
      </w:r>
    </w:p>
    <w:p>
      <w:pPr>
        <w:pStyle w:val="BodyText"/>
        <w:widowControl w:val="false"/>
        <w:suppressAutoHyphens w:val="true"/>
        <w:overflowPunct w:val="false"/>
        <w:bidi w:val="0"/>
        <w:spacing w:before="0" w:after="0"/>
        <w:jc w:val="both"/>
        <w:rPr/>
      </w:pPr>
      <w:r>
        <w:rPr>
          <w:rStyle w:val="Hyperlink"/>
          <w:rFonts w:eastAsia="SimSun" w:cs="Calibri" w:ascii="Calibri" w:hAnsi="Calibri"/>
          <w:b w:val="false"/>
          <w:bCs/>
          <w:i w:val="false"/>
          <w:iCs w:val="false"/>
          <w:caps w:val="false"/>
          <w:smallCaps w:val="false"/>
          <w:color w:val="000000"/>
          <w:spacing w:val="0"/>
          <w:kern w:val="2"/>
          <w:sz w:val="22"/>
          <w:szCs w:val="22"/>
          <w:u w:val="none"/>
          <w:shd w:fill="auto" w:val="clear"/>
          <w:lang w:val="pt-BR" w:eastAsia="zh-CN" w:bidi="hi-IN"/>
        </w:rPr>
        <w:t xml:space="preserve">Processo Administrativo nº </w:t>
      </w:r>
      <w:r>
        <w:rPr>
          <w:rStyle w:val="Hyperlink"/>
          <w:rFonts w:eastAsia="SimSun" w:cs="Calibri" w:ascii="Calibri" w:hAnsi="Calibri"/>
          <w:b w:val="false"/>
          <w:bCs/>
          <w:i w:val="false"/>
          <w:iCs w:val="false"/>
          <w:caps w:val="false"/>
          <w:smallCaps w:val="false"/>
          <w:color w:val="000000"/>
          <w:spacing w:val="0"/>
          <w:kern w:val="2"/>
          <w:sz w:val="22"/>
          <w:szCs w:val="22"/>
          <w:u w:val="none"/>
          <w:shd w:fill="auto" w:val="clear"/>
          <w:lang w:val="pt-BR" w:eastAsia="zh-CN" w:bidi="hi-IN"/>
        </w:rPr>
        <w:t>23186.001227/2026-94</w:t>
      </w:r>
    </w:p>
    <w:p>
      <w:pPr>
        <w:pStyle w:val="Footer"/>
        <w:shd w:val="clear" w:fill="FFFFFF"/>
        <w:spacing w:before="0" w:after="120"/>
        <w:jc w:val="left"/>
        <w:rPr>
          <w:rFonts w:ascii="Calibri" w:hAnsi="Calibri" w:eastAsia="Times New Roman" w:cs="Arial"/>
          <w:b w:val="false"/>
          <w:bCs w:val="false"/>
          <w:color w:val="000000"/>
          <w:sz w:val="22"/>
          <w:szCs w:val="22"/>
        </w:rPr>
      </w:pPr>
      <w:r>
        <w:rPr>
          <w:rFonts w:eastAsia="Times New Roman" w:cs="Arial" w:ascii="Calibri" w:hAnsi="Calibri"/>
          <w:b w:val="false"/>
          <w:bCs w:val="false"/>
          <w:color w:val="000000"/>
          <w:sz w:val="22"/>
          <w:szCs w:val="22"/>
        </w:rPr>
      </w:r>
    </w:p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Ao Instituto Federal do Espírito Santo – Campus Venda Nova do Imigrante</w:t>
      </w:r>
    </w:p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Prezados Senhores,</w:t>
      </w:r>
    </w:p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spacing w:before="0" w:after="120"/>
        <w:jc w:val="both"/>
        <w:rPr>
          <w:rFonts w:ascii="Calibri" w:hAnsi="Calibri" w:eastAsia="Lucida Sans Unicode" w:cs="Times New Roman"/>
          <w:color w:val="auto"/>
          <w:sz w:val="22"/>
          <w:szCs w:val="22"/>
          <w:lang w:val="pt-BR" w:bidi="ar-SA"/>
        </w:rPr>
      </w:pPr>
      <w:r>
        <w:rPr>
          <w:rFonts w:eastAsia="Lucida Sans Unicode" w:cs="Times New Roman" w:ascii="Calibri" w:hAnsi="Calibri"/>
          <w:color w:val="auto"/>
          <w:sz w:val="22"/>
          <w:szCs w:val="22"/>
          <w:lang w:val="pt-BR" w:bidi="ar-SA"/>
        </w:rPr>
        <w:t>Apresentamos a Vossa Senho</w:t>
      </w:r>
      <w:r>
        <w:rPr>
          <w:rFonts w:eastAsia="Lucida Sans Unicode" w:cs="Times New Roman" w:ascii="Calibri" w:hAnsi="Calibri"/>
          <w:color w:val="auto"/>
          <w:kern w:val="2"/>
          <w:sz w:val="22"/>
          <w:szCs w:val="22"/>
          <w:lang w:val="pt-BR" w:eastAsia="zh-CN" w:bidi="ar-SA"/>
        </w:rPr>
        <w:t xml:space="preserve">ria nossa proposta de preços para prestação de serviços de manutenção preventiva dos sistemas de geração fotovoltaica do Ifes Campus Venda do imigrante, conforme condições, quantidades e exigências estabelecidas no </w:t>
      </w:r>
      <w:r>
        <w:rPr>
          <w:rFonts w:eastAsia="Lucida Sans Unicode" w:cs="Times New Roman" w:ascii="Calibri" w:hAnsi="Calibri"/>
          <w:color w:val="auto"/>
          <w:kern w:val="2"/>
          <w:sz w:val="22"/>
          <w:szCs w:val="22"/>
          <w:lang w:val="pt-BR" w:eastAsia="zh-CN" w:bidi="ar-SA"/>
        </w:rPr>
        <w:t>aviso de dispensa</w:t>
      </w:r>
      <w:r>
        <w:rPr>
          <w:rFonts w:eastAsia="Lucida Sans Unicode" w:cs="Times New Roman" w:ascii="Calibri" w:hAnsi="Calibri"/>
          <w:color w:val="auto"/>
          <w:kern w:val="2"/>
          <w:sz w:val="22"/>
          <w:szCs w:val="22"/>
          <w:lang w:val="pt-BR" w:eastAsia="zh-CN" w:bidi="ar-SA"/>
        </w:rPr>
        <w:t xml:space="preserve"> e seus anexos,</w:t>
      </w: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>incluindo</w:t>
      </w: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>as condições de apresentação de proposta contidas no item 4.1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>4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 xml:space="preserve"> do aviso.</w:t>
      </w:r>
    </w:p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tbl>
      <w:tblPr>
        <w:tblW w:w="9633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631"/>
        <w:gridCol w:w="511"/>
        <w:gridCol w:w="4139"/>
        <w:gridCol w:w="852"/>
        <w:gridCol w:w="673"/>
        <w:gridCol w:w="1417"/>
        <w:gridCol w:w="1410"/>
      </w:tblGrid>
      <w:tr>
        <w:trPr/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  <w:lang w:val="pt-BR" w:eastAsia="zh-CN" w:bidi="ar-SA"/>
              </w:rPr>
              <w:t>Grupo</w:t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  <w:lang w:val="pt-BR" w:eastAsia="zh-CN" w:bidi="ar-SA"/>
              </w:rPr>
              <w:t>Item</w:t>
            </w:r>
          </w:p>
        </w:tc>
        <w:tc>
          <w:tcPr>
            <w:tcW w:w="4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  <w:lang w:val="pt-BR" w:eastAsia="zh-CN" w:bidi="ar-SA"/>
              </w:rPr>
              <w:t>SERVIÇO</w:t>
            </w:r>
          </w:p>
        </w:tc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  <w:lang w:val="pt-BR" w:eastAsia="zh-CN" w:bidi="ar-SA"/>
              </w:rPr>
              <w:t>Unidade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  <w:lang w:val="pt-BR" w:eastAsia="zh-CN" w:bidi="ar-SA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  <w:lang w:val="pt-BR" w:eastAsia="zh-CN" w:bidi="ar-SA"/>
              </w:rPr>
              <w:t>Valor Unitário</w:t>
            </w:r>
          </w:p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  <w:lang w:val="pt-BR" w:eastAsia="zh-CN" w:bidi="ar-SA"/>
              </w:rPr>
              <w:t>(R$)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  <w:lang w:val="pt-BR" w:eastAsia="zh-CN" w:bidi="ar-SA"/>
              </w:rPr>
              <w:t>Valor Total</w:t>
            </w:r>
          </w:p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  <w:lang w:val="pt-BR" w:eastAsia="zh-CN" w:bidi="ar-SA"/>
              </w:rPr>
              <w:t>(R$)</w:t>
            </w:r>
          </w:p>
        </w:tc>
      </w:tr>
      <w:tr>
        <w:trPr/>
        <w:tc>
          <w:tcPr>
            <w:tcW w:w="6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lang w:val="pt-BR" w:eastAsia="zh-CN" w:bidi="ar-SA"/>
              </w:rPr>
              <w:t>01</w:t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lang w:val="pt-BR" w:eastAsia="zh-CN" w:bidi="ar-SA"/>
              </w:rPr>
              <w:t>1</w:t>
            </w:r>
          </w:p>
        </w:tc>
        <w:tc>
          <w:tcPr>
            <w:tcW w:w="4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* Limpeza de Módulos Fotovoltaicos: lavagem dos painéis para remoção de poeira, fuligem e detritos que bloqueiam a radiação solar (utilizar materiais e equipamentos que garantam a preservação da integridade física dos módulos e a manutenção de sua eficiência energética); * Inspeção Visual Local: Verificação do estado das placas, condutores e cabos danificados, conexões soltas, integridade da estrutura; * Substituição de 8 (oito) DPS - Dispositivos de Proteção Contra </w:t>
            </w: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 xml:space="preserve">Surtos Elétricos, Solar, tripolar, </w:t>
            </w:r>
            <w:r>
              <w:rPr>
                <w:rFonts w:ascii="Calibri" w:hAnsi="Calibri"/>
                <w:sz w:val="22"/>
                <w:szCs w:val="22"/>
              </w:rPr>
              <w:t xml:space="preserve">1040Vcc 40kA (incluindo o fornecimento do material); * Além das verificações listadas deverão ser procedidas todas as recomendações previstas no manual dos fabricantes dos equipamentos e normas pertinentes. * A lista de verificações expressas não esgota o elenco de serviços necessários ao perfeito desempenho do equipamento e </w:t>
            </w: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a extensão de sua vida útil.</w:t>
            </w:r>
          </w:p>
        </w:tc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eastAsia="Lucida Sans Unicode" w:cs="Arial"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val="pt-BR" w:eastAsia="zh-CN" w:bidi="ar-SA"/>
              </w:rPr>
              <w:t>Unidade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b w:val="false"/>
                <w:bCs w:val="false"/>
              </w:rPr>
            </w:pPr>
            <w:r>
              <w:rPr>
                <w:rFonts w:cs="Arial" w:ascii="Calibri" w:hAnsi="Calibri"/>
                <w:b w:val="false"/>
                <w:bCs w:val="false"/>
                <w:color w:val="000000"/>
                <w:sz w:val="22"/>
                <w:szCs w:val="22"/>
                <w:lang w:val="pt-BR" w:eastAsia="zh-CN" w:bidi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lang w:val="pt-BR" w:eastAsia="zh-CN" w:bidi="ar-SA"/>
              </w:rPr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lang w:val="pt-BR" w:eastAsia="zh-CN" w:bidi="ar-SA"/>
              </w:rPr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lang w:val="pt-BR" w:eastAsia="zh-CN" w:bidi="ar-SA"/>
              </w:rPr>
              <w:t>2</w:t>
            </w:r>
          </w:p>
        </w:tc>
        <w:tc>
          <w:tcPr>
            <w:tcW w:w="4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* Limpeza de Módulos Fotovoltaicos: lavagem dos painéis para remoção de poeira, fuligem e detritos que bloqueiam a radiação solar (utilizar materiais e equipamentos que garantam a preservação da integridade física dos módulos e a manutenção de sua eficiência energética); * Inspeção Visual Local: Verificação do estado das placas, condutores e cabos danificados, conexões soltas, integridade da estrutura; * Substituição de 3 (três) DPS - Dispositivos de Proteção Contra Surtos Elétricos, Solar, monopolar, 1040Vcc 40kA (incluindo o fornecimento do material); * Além das verificações listadas deverão ser procedidas todas as recomendações previstas no manual dos fabricantes dos equipamentos e normas pertinentes. * A lista de verificações expressas não esgota o elenco de serviços necessários ao perfeito desempenho do equipamento e </w:t>
            </w: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  <w:lang w:val="pt-BR" w:eastAsia="zh-CN" w:bidi="ar-SA"/>
              </w:rPr>
              <w:t>a extensão de sua vida útil.</w:t>
            </w:r>
          </w:p>
        </w:tc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val="pt-BR" w:eastAsia="zh-CN" w:bidi="ar-SA"/>
              </w:rPr>
              <w:t>Unidade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b w:val="false"/>
                <w:bCs w:val="false"/>
              </w:rPr>
            </w:pPr>
            <w:r>
              <w:rPr>
                <w:rFonts w:cs="Arial" w:ascii="Calibri" w:hAnsi="Calibri"/>
                <w:b w:val="false"/>
                <w:bCs w:val="false"/>
                <w:color w:val="000000"/>
                <w:sz w:val="22"/>
                <w:szCs w:val="22"/>
                <w:lang w:val="pt-BR" w:eastAsia="zh-CN" w:bidi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lang w:val="pt-BR" w:eastAsia="zh-CN" w:bidi="ar-SA"/>
              </w:rPr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 w:cs="Arial"/>
                <w:color w:val="000000"/>
                <w:sz w:val="22"/>
                <w:szCs w:val="22"/>
                <w:lang w:val="pt-BR" w:eastAsia="zh-CN" w:bidi="ar-SA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lang w:val="pt-BR" w:eastAsia="zh-CN" w:bidi="ar-SA"/>
              </w:rPr>
            </w:r>
          </w:p>
        </w:tc>
      </w:tr>
      <w:tr>
        <w:trPr/>
        <w:tc>
          <w:tcPr>
            <w:tcW w:w="8223" w:type="dxa"/>
            <w:gridSpan w:val="6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Valor Global (R$)</w:t>
            </w:r>
          </w:p>
        </w:tc>
        <w:tc>
          <w:tcPr>
            <w:tcW w:w="1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/>
              <w:spacing w:before="0" w:after="120"/>
              <w:ind w:hanging="0" w:left="0" w:right="0"/>
              <w:jc w:val="center"/>
              <w:textAlignment w:val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9633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/>
              <w:spacing w:before="0" w:after="120"/>
              <w:ind w:hanging="0" w:left="0" w:right="0"/>
              <w:jc w:val="left"/>
              <w:textAlignment w:val="auto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Valor Global (por extenso): </w:t>
            </w: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XXXXXXXXXXXXXXXXXXXXXXXXXX</w:t>
            </w:r>
          </w:p>
        </w:tc>
      </w:tr>
    </w:tbl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prazo de validade da proposta de preços de preços é de 60 (sessenta) dias corridos, contados da data da abertura da licitação.</w:t>
      </w:r>
    </w:p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Declaramos que estamos de pleno acordo com todas as condições estabelecidas no aviso e seus anexos, bem como aceitamos todas as obrigações e responsabilidades especificadas no Termo de Referência.</w:t>
      </w:r>
    </w:p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Declaramos que nos preços cotados já estão inclusos todos os impostos, taxas, seguros, transporte, uniformes, fiscalização, materiais e EPI's, contribuições e obrigações sociais, trabalhistas e previdenciárias, taxa de administração, lucro, bem como, todos os outros custos que incidam ou venham a incidir, direta ou indiretamente, sobre o objeto desta contratação.</w:t>
      </w:r>
    </w:p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lineRule="atLeast" w:line="200" w:before="113" w:after="0"/>
        <w:jc w:val="right"/>
        <w:rPr>
          <w:rFonts w:ascii="Calibri" w:hAnsi="Calibri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  <w:t>Local</w:t>
      </w:r>
      <w:r>
        <w:rPr>
          <w:rFonts w:eastAsia="Arial" w:cs="Tahoma" w:ascii="Calibri" w:hAnsi="Calibri"/>
          <w:bCs/>
          <w:color w:val="000000"/>
          <w:sz w:val="22"/>
          <w:szCs w:val="22"/>
        </w:rPr>
        <w:t xml:space="preserve"> </w:t>
      </w:r>
      <w:r>
        <w:rPr>
          <w:rFonts w:cs="Tahoma" w:ascii="Calibri" w:hAnsi="Calibri"/>
          <w:bCs/>
          <w:color w:val="000000"/>
          <w:sz w:val="22"/>
          <w:szCs w:val="22"/>
        </w:rPr>
        <w:t>e</w:t>
      </w:r>
      <w:r>
        <w:rPr>
          <w:rFonts w:eastAsia="Arial" w:cs="Tahoma" w:ascii="Calibri" w:hAnsi="Calibri"/>
          <w:bCs/>
          <w:color w:val="000000"/>
          <w:sz w:val="22"/>
          <w:szCs w:val="22"/>
        </w:rPr>
        <w:t xml:space="preserve"> </w:t>
      </w:r>
      <w:r>
        <w:rPr>
          <w:rFonts w:cs="Tahoma" w:ascii="Calibri" w:hAnsi="Calibri"/>
          <w:bCs/>
          <w:color w:val="000000"/>
          <w:sz w:val="22"/>
          <w:szCs w:val="22"/>
        </w:rPr>
        <w:t>data, _______________________, ___/________/______</w:t>
      </w:r>
    </w:p>
    <w:p>
      <w:pPr>
        <w:pStyle w:val="Normal"/>
        <w:spacing w:lineRule="atLeast" w:line="200" w:before="113" w:after="0"/>
        <w:jc w:val="right"/>
        <w:rPr>
          <w:rFonts w:ascii="Calibri" w:hAnsi="Calibri" w:cs="Tahoma"/>
          <w:bCs/>
          <w:color w:val="000000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</w:r>
    </w:p>
    <w:p>
      <w:pPr>
        <w:pStyle w:val="Normal"/>
        <w:spacing w:lineRule="atLeast" w:line="200"/>
        <w:jc w:val="center"/>
        <w:rPr>
          <w:rFonts w:ascii="Calibri" w:hAnsi="Calibri" w:cs="Tahoma"/>
          <w:bCs/>
          <w:color w:val="000000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  <w:t>____________________________________________________________</w:t>
      </w:r>
    </w:p>
    <w:p>
      <w:pPr>
        <w:pStyle w:val="Footer"/>
        <w:spacing w:before="0" w:after="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Nome e assinatura eletrônica do </w:t>
      </w:r>
    </w:p>
    <w:p>
      <w:pPr>
        <w:pStyle w:val="Footer"/>
        <w:spacing w:before="0" w:after="0"/>
        <w:jc w:val="center"/>
        <w:rPr>
          <w:rFonts w:ascii="Calibri" w:hAnsi="Calibri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  <w:t>Representante Legal devidamente designado</w:t>
      </w:r>
    </w:p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Caso nos seja adjudicado o objeto da licitação, comprometemos a assinar o Contrato no prazo determinado no documento de convocação, e para esse fim fornecemos os seguintes dados:</w:t>
      </w:r>
    </w:p>
    <w:p>
      <w:pPr>
        <w:pStyle w:val="BodyText"/>
        <w:spacing w:before="0" w:after="120"/>
        <w:ind w:hanging="360" w:left="360" w:right="0"/>
        <w:jc w:val="both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</w:r>
    </w:p>
    <w:p>
      <w:pPr>
        <w:pStyle w:val="BodyText"/>
        <w:spacing w:before="0" w:after="120"/>
        <w:ind w:hanging="360" w:left="360" w:right="0"/>
        <w:jc w:val="both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</w:r>
    </w:p>
    <w:p>
      <w:pPr>
        <w:pStyle w:val="BodyText"/>
        <w:spacing w:before="0" w:after="120"/>
        <w:ind w:hanging="360" w:left="360" w:right="0"/>
        <w:jc w:val="both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Dados da Empresa:</w:t>
      </w:r>
    </w:p>
    <w:p>
      <w:pPr>
        <w:pStyle w:val="BodyText"/>
        <w:numPr>
          <w:ilvl w:val="0"/>
          <w:numId w:val="4"/>
        </w:numPr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Razão Social:</w:t>
      </w:r>
    </w:p>
    <w:p>
      <w:pPr>
        <w:pStyle w:val="BodyText"/>
        <w:numPr>
          <w:ilvl w:val="0"/>
          <w:numId w:val="4"/>
        </w:numPr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CNPJ/MF:</w:t>
      </w:r>
    </w:p>
    <w:p>
      <w:pPr>
        <w:pStyle w:val="BodyText"/>
        <w:numPr>
          <w:ilvl w:val="0"/>
          <w:numId w:val="4"/>
        </w:numPr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Endereço:</w:t>
      </w:r>
    </w:p>
    <w:p>
      <w:pPr>
        <w:pStyle w:val="BodyText"/>
        <w:numPr>
          <w:ilvl w:val="0"/>
          <w:numId w:val="4"/>
        </w:numPr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Cidade/UF:</w:t>
      </w:r>
    </w:p>
    <w:p>
      <w:pPr>
        <w:pStyle w:val="BodyText"/>
        <w:numPr>
          <w:ilvl w:val="0"/>
          <w:numId w:val="4"/>
        </w:numPr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CEP:</w:t>
      </w:r>
    </w:p>
    <w:p>
      <w:pPr>
        <w:pStyle w:val="BodyText"/>
        <w:numPr>
          <w:ilvl w:val="0"/>
          <w:numId w:val="4"/>
        </w:numPr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Tel./Fax:</w:t>
      </w:r>
    </w:p>
    <w:p>
      <w:pPr>
        <w:pStyle w:val="BodyText"/>
        <w:numPr>
          <w:ilvl w:val="0"/>
          <w:numId w:val="4"/>
        </w:numPr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E-mail:</w:t>
      </w:r>
    </w:p>
    <w:p>
      <w:pPr>
        <w:pStyle w:val="BodyText"/>
        <w:numPr>
          <w:ilvl w:val="0"/>
          <w:numId w:val="4"/>
        </w:numPr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Banco:</w:t>
      </w:r>
    </w:p>
    <w:p>
      <w:pPr>
        <w:pStyle w:val="BodyText"/>
        <w:numPr>
          <w:ilvl w:val="0"/>
          <w:numId w:val="4"/>
        </w:numPr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Agência:</w:t>
      </w:r>
    </w:p>
    <w:p>
      <w:pPr>
        <w:pStyle w:val="BodyText"/>
        <w:numPr>
          <w:ilvl w:val="0"/>
          <w:numId w:val="4"/>
        </w:numPr>
        <w:spacing w:before="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Conta:</w:t>
      </w:r>
    </w:p>
    <w:sectPr>
      <w:type w:val="continuous"/>
      <w:pgSz w:w="11906" w:h="16838"/>
      <w:pgMar w:left="1134" w:right="1134" w:gutter="0" w:header="0" w:top="567" w:footer="701" w:bottom="1183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roman"/>
    <w:pitch w:val="variable"/>
  </w:font>
  <w:font w:name="Wingdings 2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0"/>
    <w:family w:val="roman"/>
    <w:pitch w:val="variable"/>
  </w:font>
  <w:font w:name="Arial Unicode MS">
    <w:charset w:val="00"/>
    <w:family w:val="roman"/>
    <w:pitch w:val="variable"/>
  </w:font>
  <w:font w:name="Calibri">
    <w:charset w:val="00"/>
    <w:family w:val="roman"/>
    <w:pitch w:val="variable"/>
  </w:font>
  <w:font w:name="Calibri">
    <w:charset w:val="01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left"/>
      <w:rPr>
        <w:rFonts w:eastAsia="Times New Roman"/>
        <w:b w:val="false"/>
        <w:bCs w:val="false"/>
        <w:sz w:val="18"/>
        <w:szCs w:val="18"/>
      </w:rPr>
    </w:pPr>
    <w:r>
      <w:rPr>
        <w:rStyle w:val="Hyperlink"/>
        <w:rFonts w:eastAsia="Helvetica;Arial" w:cs="Arial" w:ascii="Arial" w:hAnsi="Arial"/>
        <w:b w:val="false"/>
        <w:bCs w:val="false"/>
        <w:color w:val="000000"/>
        <w:sz w:val="18"/>
        <w:szCs w:val="18"/>
        <w:u w:val="none"/>
        <w:shd w:fill="auto" w:val="clear"/>
        <w:lang w:eastAsia="pt-BR"/>
      </w:rPr>
      <w:tab/>
      <w:tab/>
      <w:tab/>
      <w:tab/>
      <w:tab/>
      <w:tab/>
      <w:tab/>
      <w:tab/>
      <w:tab/>
    </w:r>
    <w:r>
      <w:rPr>
        <w:rFonts w:eastAsia="Times-Bold;Times New Roman" w:cs="Arial" w:ascii="Arial" w:hAnsi="Arial"/>
        <w:b w:val="false"/>
        <w:bCs w:val="false"/>
        <w:color w:val="000000"/>
        <w:sz w:val="18"/>
        <w:szCs w:val="18"/>
        <w:shd w:fill="auto" w:val="clear"/>
        <w:lang w:eastAsia="pt-BR"/>
      </w:rPr>
      <w:tab/>
      <w:tab/>
      <w:tab/>
      <w:t xml:space="preserve">     </w:t>
    </w:r>
    <w:r>
      <w:rPr>
        <w:rFonts w:eastAsia="Times New Roman"/>
        <w:b/>
        <w:bCs/>
        <w:sz w:val="18"/>
        <w:szCs w:val="18"/>
      </w:rPr>
      <w:fldChar w:fldCharType="begin"/>
    </w:r>
    <w:r>
      <w:rPr>
        <w:rFonts w:eastAsia="Times New Roman"/>
        <w:b/>
        <w:bCs/>
        <w:sz w:val="18"/>
        <w:szCs w:val="18"/>
      </w:rPr>
      <w:instrText xml:space="preserve"> PAGE </w:instrText>
    </w:r>
    <w:r>
      <w:rPr>
        <w:rFonts w:eastAsia="Times New Roman"/>
        <w:b/>
        <w:bCs/>
        <w:sz w:val="18"/>
        <w:szCs w:val="18"/>
      </w:rPr>
      <w:fldChar w:fldCharType="separate"/>
    </w:r>
    <w:r>
      <w:rPr>
        <w:rFonts w:eastAsia="Times New Roman"/>
        <w:b/>
        <w:bCs/>
        <w:sz w:val="18"/>
        <w:szCs w:val="18"/>
      </w:rPr>
      <w:t>2</w:t>
    </w:r>
    <w:r>
      <w:rPr>
        <w:rFonts w:eastAsia="Times New Roman"/>
        <w:b/>
        <w:bCs/>
        <w:sz w:val="18"/>
        <w:szCs w:val="18"/>
      </w:rPr>
      <w:fldChar w:fldCharType="end"/>
    </w:r>
    <w:r>
      <w:rPr>
        <w:rFonts w:eastAsia="Times New Roman"/>
        <w:b/>
        <w:bCs/>
        <w:sz w:val="18"/>
        <w:szCs w:val="18"/>
      </w:rPr>
      <w:t xml:space="preserve"> de </w:t>
    </w:r>
    <w:r>
      <w:rPr>
        <w:rFonts w:eastAsia="Times New Roman"/>
        <w:b/>
        <w:bCs/>
        <w:sz w:val="18"/>
        <w:szCs w:val="18"/>
      </w:rPr>
      <w:fldChar w:fldCharType="begin"/>
    </w:r>
    <w:r>
      <w:rPr>
        <w:rFonts w:eastAsia="Times New Roman"/>
        <w:b/>
        <w:bCs/>
        <w:sz w:val="18"/>
        <w:szCs w:val="18"/>
      </w:rPr>
      <w:instrText xml:space="preserve"> NUMPAGES </w:instrText>
    </w:r>
    <w:r>
      <w:rPr>
        <w:rFonts w:eastAsia="Times New Roman"/>
        <w:b/>
        <w:bCs/>
        <w:sz w:val="18"/>
        <w:szCs w:val="18"/>
      </w:rPr>
      <w:fldChar w:fldCharType="separate"/>
    </w:r>
    <w:r>
      <w:rPr>
        <w:rFonts w:eastAsia="Times New Roman"/>
        <w:b/>
        <w:bCs/>
        <w:sz w:val="18"/>
        <w:szCs w:val="18"/>
      </w:rPr>
      <w:t>2</w:t>
    </w:r>
    <w:r>
      <w:rPr>
        <w:rFonts w:eastAsia="Times New Roman"/>
        <w:b/>
        <w:bCs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left"/>
      <w:rPr>
        <w:rFonts w:eastAsia="Times New Roman"/>
        <w:b w:val="false"/>
        <w:bCs w:val="false"/>
        <w:sz w:val="18"/>
        <w:szCs w:val="18"/>
      </w:rPr>
    </w:pPr>
    <w:r>
      <w:rPr>
        <w:rStyle w:val="Hyperlink"/>
        <w:rFonts w:eastAsia="Helvetica;Arial" w:cs="Arial" w:ascii="Arial" w:hAnsi="Arial"/>
        <w:b w:val="false"/>
        <w:bCs w:val="false"/>
        <w:color w:val="000000"/>
        <w:sz w:val="18"/>
        <w:szCs w:val="18"/>
        <w:u w:val="none"/>
        <w:shd w:fill="auto" w:val="clear"/>
        <w:lang w:eastAsia="pt-BR"/>
      </w:rPr>
      <w:tab/>
      <w:tab/>
      <w:tab/>
      <w:tab/>
      <w:tab/>
      <w:tab/>
      <w:tab/>
      <w:tab/>
      <w:tab/>
    </w:r>
    <w:r>
      <w:rPr>
        <w:rFonts w:eastAsia="Times-Bold;Times New Roman" w:cs="Arial" w:ascii="Arial" w:hAnsi="Arial"/>
        <w:b w:val="false"/>
        <w:bCs w:val="false"/>
        <w:color w:val="000000"/>
        <w:sz w:val="18"/>
        <w:szCs w:val="18"/>
        <w:shd w:fill="auto" w:val="clear"/>
        <w:lang w:eastAsia="pt-BR"/>
      </w:rPr>
      <w:tab/>
      <w:tab/>
      <w:tab/>
      <w:t xml:space="preserve">     </w:t>
    </w:r>
    <w:r>
      <w:rPr>
        <w:rFonts w:eastAsia="Times New Roman"/>
        <w:b/>
        <w:bCs/>
        <w:sz w:val="18"/>
        <w:szCs w:val="18"/>
      </w:rPr>
      <w:fldChar w:fldCharType="begin"/>
    </w:r>
    <w:r>
      <w:rPr>
        <w:rFonts w:eastAsia="Times New Roman"/>
        <w:b/>
        <w:bCs/>
        <w:sz w:val="18"/>
        <w:szCs w:val="18"/>
      </w:rPr>
      <w:instrText xml:space="preserve"> PAGE </w:instrText>
    </w:r>
    <w:r>
      <w:rPr>
        <w:rFonts w:eastAsia="Times New Roman"/>
        <w:b/>
        <w:bCs/>
        <w:sz w:val="18"/>
        <w:szCs w:val="18"/>
      </w:rPr>
      <w:fldChar w:fldCharType="separate"/>
    </w:r>
    <w:r>
      <w:rPr>
        <w:rFonts w:eastAsia="Times New Roman"/>
        <w:b/>
        <w:bCs/>
        <w:sz w:val="18"/>
        <w:szCs w:val="18"/>
      </w:rPr>
      <w:t>2</w:t>
    </w:r>
    <w:r>
      <w:rPr>
        <w:rFonts w:eastAsia="Times New Roman"/>
        <w:b/>
        <w:bCs/>
        <w:sz w:val="18"/>
        <w:szCs w:val="18"/>
      </w:rPr>
      <w:fldChar w:fldCharType="end"/>
    </w:r>
    <w:r>
      <w:rPr>
        <w:rFonts w:eastAsia="Times New Roman"/>
        <w:b/>
        <w:bCs/>
        <w:sz w:val="18"/>
        <w:szCs w:val="18"/>
      </w:rPr>
      <w:t xml:space="preserve"> de </w:t>
    </w:r>
    <w:r>
      <w:rPr>
        <w:rFonts w:eastAsia="Times New Roman"/>
        <w:b/>
        <w:bCs/>
        <w:sz w:val="18"/>
        <w:szCs w:val="18"/>
      </w:rPr>
      <w:fldChar w:fldCharType="begin"/>
    </w:r>
    <w:r>
      <w:rPr>
        <w:rFonts w:eastAsia="Times New Roman"/>
        <w:b/>
        <w:bCs/>
        <w:sz w:val="18"/>
        <w:szCs w:val="18"/>
      </w:rPr>
      <w:instrText xml:space="preserve"> NUMPAGES </w:instrText>
    </w:r>
    <w:r>
      <w:rPr>
        <w:rFonts w:eastAsia="Times New Roman"/>
        <w:b/>
        <w:bCs/>
        <w:sz w:val="18"/>
        <w:szCs w:val="18"/>
      </w:rPr>
      <w:fldChar w:fldCharType="separate"/>
    </w:r>
    <w:r>
      <w:rPr>
        <w:rFonts w:eastAsia="Times New Roman"/>
        <w:b/>
        <w:bCs/>
        <w:sz w:val="18"/>
        <w:szCs w:val="18"/>
      </w:rPr>
      <w:t>2</w:t>
    </w:r>
    <w:r>
      <w:rPr>
        <w:rFonts w:eastAsia="Times New Roman"/>
        <w:b/>
        <w:bCs/>
        <w:sz w:val="18"/>
        <w:szCs w:val="18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upperRoman"/>
      <w:lvlText w:val="%1 -"/>
      <w:lvlJc w:val="left"/>
      <w:pPr>
        <w:tabs>
          <w:tab w:val="num" w:pos="1060"/>
        </w:tabs>
        <w:ind w:left="340" w:hanging="0"/>
      </w:pPr>
      <w:rPr/>
    </w:lvl>
    <w:lvl w:ilvl="1">
      <w:start w:val="1"/>
      <w:numFmt w:val="upperRoman"/>
      <w:lvlText w:val="%2."/>
      <w:lvlJc w:val="left"/>
      <w:pPr>
        <w:tabs>
          <w:tab w:val="num" w:pos="2358"/>
        </w:tabs>
        <w:ind w:left="2358" w:hanging="852"/>
      </w:pPr>
      <w:rPr/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/>
    </w:lvl>
    <w:lvl w:ilvl="3">
      <w:start w:val="1"/>
      <w:numFmt w:val="lowerLetter"/>
      <w:lvlText w:val="%4)"/>
      <w:lvlJc w:val="left"/>
      <w:pPr>
        <w:tabs>
          <w:tab w:val="num" w:pos="3306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/>
    </w:lvl>
  </w:abstractNum>
  <w:abstractNum w:abstractNumId="3">
    <w:lvl w:ilvl="0">
      <w:start w:val="1"/>
      <w:numFmt w:val="lowerLetter"/>
      <w:suff w:val="space"/>
      <w:lvlText w:val="%1)"/>
      <w:lvlJc w:val="left"/>
      <w:pPr>
        <w:tabs>
          <w:tab w:val="num" w:pos="0"/>
        </w:tabs>
        <w:ind w:left="1134" w:hanging="210"/>
      </w:pPr>
      <w:rPr>
        <w:b w:val="false"/>
        <w:i w:val="false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/>
    </w:lvl>
    <w:lvl w:ilvl="2">
      <w:start w:val="1"/>
      <w:numFmt w:val="decimal"/>
      <w:lvlText w:val="%1.%2.%3)"/>
      <w:lvlJc w:val="left"/>
      <w:pPr>
        <w:tabs>
          <w:tab w:val="num" w:pos="2364"/>
        </w:tabs>
        <w:ind w:left="2148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4524"/>
        </w:tabs>
        <w:ind w:left="2652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5244"/>
        </w:tabs>
        <w:ind w:left="3156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6324"/>
        </w:tabs>
        <w:ind w:left="3660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7404"/>
        </w:tabs>
        <w:ind w:left="4164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8124"/>
        </w:tabs>
        <w:ind w:left="4668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9204"/>
        </w:tabs>
        <w:ind w:left="5244" w:hanging="144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isplayBackgroundShape/>
  <w:defaultTabStop w:val="709"/>
  <w:autoHyphenation w:val="true"/>
  <w:hyphenationZone w:val="360"/>
  <w:compat>
    <w:noLeading/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Lucida Sans Unicode" w:cs="Times New Roman"/>
      <w:color w:val="auto"/>
      <w:kern w:val="2"/>
      <w:sz w:val="24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rFonts w:ascii="Arial" w:hAnsi="Arial" w:cs="Arial"/>
      <w:b/>
      <w:sz w:val="16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sz w:val="20"/>
    </w:rPr>
  </w:style>
  <w:style w:type="paragraph" w:styleId="Heading4">
    <w:name w:val="heading 4"/>
    <w:basedOn w:val="Normal"/>
    <w:qFormat/>
    <w:pPr>
      <w:keepNext w:val="true"/>
      <w:numPr>
        <w:ilvl w:val="0"/>
        <w:numId w:val="0"/>
      </w:numPr>
      <w:tabs>
        <w:tab w:val="clear" w:pos="709"/>
        <w:tab w:val="left" w:pos="0" w:leader="none"/>
      </w:tabs>
      <w:jc w:val="center"/>
      <w:outlineLvl w:val="3"/>
    </w:pPr>
    <w:rPr>
      <w:rFonts w:ascii="Arial" w:hAnsi="Arial" w:cs="Arial"/>
      <w:b/>
      <w:bCs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 w:val="true"/>
      <w:spacing w:before="0" w:after="80"/>
      <w:jc w:val="both"/>
    </w:pPr>
    <w:rPr>
      <w:b/>
      <w:bCs/>
      <w:sz w:val="22"/>
      <w:shd w:fill="FFFF00" w:val="clear"/>
    </w:rPr>
  </w:style>
  <w:style w:type="character" w:styleId="Fontepargpadro">
    <w:name w:val="Fonte parág. padrão"/>
    <w:qFormat/>
    <w:rPr/>
  </w:style>
  <w:style w:type="character" w:styleId="Fontepargpadro2">
    <w:name w:val="Fonte parág. padrão2"/>
    <w:qFormat/>
    <w:rPr/>
  </w:style>
  <w:style w:type="character" w:styleId="Fontepargpadro1">
    <w:name w:val="Fonte parág. padrão1"/>
    <w:qFormat/>
    <w:rPr/>
  </w:style>
  <w:style w:type="character" w:styleId="Smbolosdenumerao">
    <w:name w:val="Símbolos de numeração"/>
    <w:qFormat/>
    <w:rPr>
      <w:b/>
      <w:bCs/>
    </w:rPr>
  </w:style>
  <w:style w:type="character" w:styleId="Fontepar3fgpadr3fo1">
    <w:name w:val="Fonte pará3fg. padrã3fo1"/>
    <w:qFormat/>
    <w:rPr>
      <w:rFonts w:eastAsia="Times New Roman"/>
    </w:rPr>
  </w:style>
  <w:style w:type="character" w:styleId="Hyperlink">
    <w:name w:val="Hyperlink"/>
    <w:basedOn w:val="Fontepar3fgpadr3fo1"/>
    <w:rPr>
      <w:color w:val="0000FF"/>
      <w:u w:val="single"/>
      <w:lang w:val="zxx" w:eastAsia="zxx" w:bidi="zxx"/>
    </w:rPr>
  </w:style>
  <w:style w:type="character" w:styleId="DefaultParagraphFont">
    <w:name w:val="Default Paragraph 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Strong">
    <w:name w:val="Strong"/>
    <w:qFormat/>
    <w:rPr>
      <w:b/>
      <w:bCs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WW8Num42z0">
    <w:name w:val="WW8Num42z0"/>
    <w:qFormat/>
    <w:rPr>
      <w:b w:val="false"/>
      <w:i w:val="false"/>
    </w:rPr>
  </w:style>
  <w:style w:type="character" w:styleId="WW8Num23z0">
    <w:name w:val="WW8Num23z0"/>
    <w:qFormat/>
    <w:rPr>
      <w:b/>
    </w:rPr>
  </w:style>
  <w:style w:type="character" w:styleId="WW8Num38z0">
    <w:name w:val="WW8Num38z0"/>
    <w:qFormat/>
    <w:rPr>
      <w:b/>
    </w:rPr>
  </w:style>
  <w:style w:type="character" w:styleId="CaracteresdeNotadeRodap">
    <w:name w:val="Caracteres de Nota de Rodapé"/>
    <w:basedOn w:val="Fontepargpadro"/>
    <w:qFormat/>
    <w:rPr>
      <w:vertAlign w:val="superscript"/>
    </w:rPr>
  </w:style>
  <w:style w:type="character" w:styleId="Forte">
    <w:name w:val="Forte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WW-Absatz-Standardschriftart11">
    <w:name w:val="WW-Absatz-Standardschriftart11"/>
    <w:qFormat/>
    <w:rPr/>
  </w:style>
  <w:style w:type="character" w:styleId="WW8Num1z0">
    <w:name w:val="WW8Num1z0"/>
    <w:qFormat/>
    <w:rPr>
      <w:rFonts w:ascii="Wingdings 2" w:hAnsi="Wingdings 2" w:cs="Microsoft YaHei"/>
    </w:rPr>
  </w:style>
  <w:style w:type="character" w:styleId="WW-Absatz-Standardschriftart1">
    <w:name w:val="WW-Absatz-Standardschriftart1"/>
    <w:qFormat/>
    <w:rPr/>
  </w:style>
  <w:style w:type="character" w:styleId="WW-Absatz-Standardschriftart">
    <w:name w:val="WW-Absatz-Standardschriftart"/>
    <w:qFormat/>
    <w:rPr/>
  </w:style>
  <w:style w:type="character" w:styleId="Absatz-Standardschriftart">
    <w:name w:val="Absatz-Standardschriftart"/>
    <w:qFormat/>
    <w:rPr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 Unicode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 Unicode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Legenda2">
    <w:name w:val="Legend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MS Mincho;ＭＳ 明朝" w:cs="Tahoma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Footer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dodatabela">
    <w:name w:val="Conteúdo da tabela"/>
    <w:basedOn w:val="BodyText"/>
    <w:qFormat/>
    <w:pPr>
      <w:suppressLineNumbers/>
    </w:pPr>
    <w:rPr/>
  </w:style>
  <w:style w:type="paragraph" w:styleId="Header">
    <w:name w:val="header"/>
    <w:basedOn w:val="Normal"/>
    <w:pPr>
      <w:tabs>
        <w:tab w:val="clear" w:pos="709"/>
        <w:tab w:val="center" w:pos="4419" w:leader="none"/>
        <w:tab w:val="right" w:pos="8838" w:leader="none"/>
      </w:tabs>
    </w:pPr>
    <w:rPr/>
  </w:style>
  <w:style w:type="paragraph" w:styleId="Corpodetexto21">
    <w:name w:val="Corpo de texto 21"/>
    <w:basedOn w:val="Normal"/>
    <w:qFormat/>
    <w:pPr>
      <w:spacing w:before="0" w:after="120"/>
      <w:jc w:val="both"/>
    </w:pPr>
    <w:rPr/>
  </w:style>
  <w:style w:type="paragraph" w:styleId="BodyTextIndent">
    <w:name w:val="Body Text Indent"/>
    <w:basedOn w:val="Normal"/>
    <w:pPr>
      <w:widowControl/>
      <w:suppressAutoHyphens w:val="false"/>
      <w:spacing w:lineRule="auto" w:line="360" w:before="0" w:after="0"/>
      <w:ind w:firstLine="1259" w:left="0" w:right="0"/>
      <w:jc w:val="both"/>
    </w:pPr>
    <w:rPr>
      <w:rFonts w:ascii="Arial" w:hAnsi="Arial" w:eastAsia="Times New Roman" w:cs="Arial"/>
      <w:szCs w:val="24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suppressLineNumbers/>
      <w:jc w:val="center"/>
    </w:pPr>
    <w:rPr>
      <w:b/>
      <w:bCs/>
    </w:rPr>
  </w:style>
  <w:style w:type="paragraph" w:styleId="BOL2">
    <w:name w:val="BOL2"/>
    <w:basedOn w:val="Normal"/>
    <w:qFormat/>
    <w:pPr>
      <w:jc w:val="both"/>
    </w:pPr>
    <w:rPr>
      <w:rFonts w:ascii="Courier New" w:hAnsi="Courier New" w:eastAsia="Times New Roman" w:cs="Courier New"/>
      <w:sz w:val="22"/>
      <w:lang w:bidi="hi-IN"/>
    </w:rPr>
  </w:style>
  <w:style w:type="paragraph" w:styleId="Corpo">
    <w:name w:val="Corpo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2"/>
      <w:sz w:val="24"/>
      <w:szCs w:val="20"/>
      <w:lang w:val="pt-BR" w:eastAsia="zh-CN" w:bidi="hi-IN"/>
    </w:rPr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imes New Roman"/>
      <w:color w:val="auto"/>
      <w:kern w:val="2"/>
      <w:sz w:val="24"/>
      <w:szCs w:val="24"/>
      <w:lang w:val="pt-BR" w:eastAsia="zh-CN" w:bidi="ar-SA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Contedodatabelauser">
    <w:name w:val="Conteúdo da tabela (user)"/>
    <w:basedOn w:val="Textbody"/>
    <w:qFormat/>
    <w:pPr>
      <w:widowControl w:val="false"/>
      <w:suppressLineNumbers/>
      <w:spacing w:before="0" w:after="120"/>
      <w:jc w:val="left"/>
    </w:pPr>
    <w:rPr/>
  </w:style>
  <w:style w:type="paragraph" w:styleId="BodyText21">
    <w:name w:val="Body Text 21"/>
    <w:basedOn w:val="Normal"/>
    <w:qFormat/>
    <w:pPr>
      <w:widowControl w:val="false"/>
      <w:jc w:val="both"/>
    </w:pPr>
    <w:rPr>
      <w:rFonts w:ascii="Arial" w:hAnsi="Arial" w:cs="Arial"/>
      <w:kern w:val="2"/>
      <w:sz w:val="24"/>
      <w:szCs w:val="24"/>
    </w:rPr>
  </w:style>
  <w:style w:type="paragraph" w:styleId="WW-Corpodetexto3">
    <w:name w:val="WW-Corpo de texto 3"/>
    <w:basedOn w:val="Normal"/>
    <w:qFormat/>
    <w:pPr>
      <w:widowControl w:val="false"/>
      <w:jc w:val="both"/>
    </w:pPr>
    <w:rPr>
      <w:rFonts w:ascii="Arial" w:hAnsi="Arial" w:cs="Arial"/>
      <w:kern w:val="2"/>
    </w:rPr>
  </w:style>
  <w:style w:type="paragraph" w:styleId="NormalWeb">
    <w:name w:val="Normal (Web)"/>
    <w:basedOn w:val="Normal"/>
    <w:qFormat/>
    <w:pPr>
      <w:spacing w:before="100" w:after="0"/>
      <w:jc w:val="both"/>
    </w:pPr>
    <w:rPr>
      <w:rFonts w:ascii="Arial Unicode MS" w:hAnsi="Arial Unicode MS" w:eastAsia="Arial Unicode MS" w:cs="Arial Unicode MS"/>
      <w:sz w:val="24"/>
      <w:szCs w:val="24"/>
    </w:rPr>
  </w:style>
  <w:style w:type="paragraph" w:styleId="ListParagraph">
    <w:name w:val="List Paragraph"/>
    <w:basedOn w:val="Normal"/>
    <w:qFormat/>
    <w:pPr>
      <w:spacing w:before="0" w:after="0"/>
      <w:ind w:hanging="0" w:left="708" w:right="0"/>
    </w:pPr>
    <w:rPr/>
  </w:style>
  <w:style w:type="paragraph" w:styleId="Textopadro">
    <w:name w:val="Texto padrão"/>
    <w:basedOn w:val="Normal"/>
    <w:qFormat/>
    <w:pPr>
      <w:suppressAutoHyphens w:val="false"/>
    </w:pPr>
    <w:rPr>
      <w:sz w:val="24"/>
      <w:szCs w:val="24"/>
      <w:lang w:val="en-US"/>
    </w:rPr>
  </w:style>
  <w:style w:type="paragraph" w:styleId="Default">
    <w:name w:val="Default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Calibri" w:hAnsi="Calibri" w:eastAsia="SimSun" w:cs="Calibri"/>
      <w:color w:val="000000"/>
      <w:kern w:val="2"/>
      <w:sz w:val="24"/>
      <w:szCs w:val="24"/>
      <w:lang w:val="pt-BR" w:eastAsia="zh-CN" w:bidi="hi-IN"/>
    </w:rPr>
  </w:style>
  <w:style w:type="paragraph" w:styleId="Tabela">
    <w:name w:val="Tabela"/>
    <w:basedOn w:val="Caption"/>
    <w:qFormat/>
    <w:pPr>
      <w:widowControl/>
      <w:suppressAutoHyphens w:val="true"/>
      <w:bidi w:val="0"/>
    </w:pPr>
    <w:rPr>
      <w:color w:val="000000"/>
      <w:sz w:val="24"/>
      <w:szCs w:val="24"/>
      <w:lang w:eastAsia="ar-SA"/>
    </w:rPr>
  </w:style>
  <w:style w:type="paragraph" w:styleId="Corpodetexto31">
    <w:name w:val="Corpo de texto 31"/>
    <w:basedOn w:val="Normal"/>
    <w:qFormat/>
    <w:pPr>
      <w:widowControl w:val="false"/>
      <w:spacing w:before="0" w:after="120"/>
    </w:pPr>
    <w:rPr>
      <w:kern w:val="2"/>
      <w:sz w:val="16"/>
      <w:szCs w:val="16"/>
    </w:rPr>
  </w:style>
  <w:style w:type="paragraph" w:styleId="Contrato">
    <w:name w:val="Contrato"/>
    <w:basedOn w:val="Normal"/>
    <w:qFormat/>
    <w:pPr>
      <w:widowControl w:val="false"/>
      <w:tabs>
        <w:tab w:val="clear" w:pos="709"/>
        <w:tab w:val="left" w:pos="360" w:leader="none"/>
        <w:tab w:val="left" w:pos="926" w:leader="none"/>
      </w:tabs>
      <w:spacing w:before="0" w:after="240"/>
      <w:ind w:hanging="360" w:left="926" w:right="0"/>
      <w:jc w:val="both"/>
    </w:pPr>
    <w:rPr>
      <w:kern w:val="2"/>
      <w:sz w:val="24"/>
      <w:szCs w:val="24"/>
    </w:rPr>
  </w:style>
  <w:style w:type="paragraph" w:styleId="Corpodetexto3">
    <w:name w:val="Corpo de texto 3"/>
    <w:basedOn w:val="Normal"/>
    <w:qFormat/>
    <w:pPr>
      <w:jc w:val="both"/>
    </w:pPr>
    <w:rPr>
      <w:sz w:val="22"/>
    </w:rPr>
  </w:style>
  <w:style w:type="paragraph" w:styleId="Linhahorizontal">
    <w:name w:val="Linha horizontal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alisParagrafoSemRecuoArial10">
    <w:name w:val="SalisParagrafoSemRecuoArial10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2"/>
      <w:sz w:val="20"/>
      <w:szCs w:val="20"/>
      <w:lang w:val="pt-BR" w:eastAsia="zh-CN" w:bidi="ar-SA"/>
    </w:rPr>
  </w:style>
  <w:style w:type="paragraph" w:styleId="SalisLinha">
    <w:name w:val="SalisLinha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2"/>
      <w:sz w:val="16"/>
      <w:szCs w:val="20"/>
      <w:lang w:val="pt-BR" w:eastAsia="zh-CN" w:bidi="ar-SA"/>
    </w:rPr>
  </w:style>
  <w:style w:type="paragraph" w:styleId="SalisParagrafoDireitaArial11">
    <w:name w:val="SalisParagrafoDireitaArial11"/>
    <w:qFormat/>
    <w:pPr>
      <w:widowControl w:val="false"/>
      <w:suppressAutoHyphens w:val="false"/>
      <w:overflowPunct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2"/>
      <w:sz w:val="22"/>
      <w:szCs w:val="20"/>
      <w:lang w:val="pt-BR" w:eastAsia="zxx" w:bidi="ar-SA"/>
    </w:rPr>
  </w:style>
  <w:style w:type="paragraph" w:styleId="SalisParagrafoContratoSemRecuoArial11">
    <w:name w:val="SalisParagrafoContratoSemRecuoArial11"/>
    <w:qFormat/>
    <w:pPr>
      <w:widowControl/>
      <w:suppressAutoHyphens w:val="false"/>
      <w:overflowPunct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2"/>
      <w:sz w:val="22"/>
      <w:szCs w:val="20"/>
      <w:lang w:val="pt-BR" w:eastAsia="zh-CN" w:bidi="ar-SA"/>
    </w:rPr>
  </w:style>
  <w:style w:type="paragraph" w:styleId="WW-Corpodetexto21">
    <w:name w:val="WW-Corpo de texto 21"/>
    <w:basedOn w:val="Normal"/>
    <w:qFormat/>
    <w:pPr>
      <w:widowControl/>
      <w:spacing w:lineRule="auto" w:line="312"/>
      <w:jc w:val="both"/>
    </w:pPr>
    <w:rPr>
      <w:rFonts w:ascii="Arial" w:hAnsi="Arial" w:eastAsia="Times New Roman" w:cs="Arial"/>
      <w:sz w:val="22"/>
    </w:rPr>
  </w:style>
  <w:style w:type="paragraph" w:styleId="SalisParagrafoNormal">
    <w:name w:val="SalisParagrafoNormal"/>
    <w:qFormat/>
    <w:pPr>
      <w:widowControl/>
      <w:suppressAutoHyphens w:val="false"/>
      <w:overflowPunct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2"/>
      <w:sz w:val="22"/>
      <w:szCs w:val="20"/>
      <w:lang w:val="pt-BR" w:eastAsia="zh-CN" w:bidi="hi-IN"/>
    </w:rPr>
  </w:style>
  <w:style w:type="paragraph" w:styleId="SalisIncisoArial11">
    <w:name w:val="SalisIncisoArial11"/>
    <w:basedOn w:val="Normal"/>
    <w:qFormat/>
    <w:pPr>
      <w:widowControl/>
      <w:numPr>
        <w:ilvl w:val="0"/>
        <w:numId w:val="2"/>
      </w:numPr>
      <w:suppressAutoHyphens w:val="false"/>
      <w:spacing w:before="0" w:after="120"/>
      <w:jc w:val="both"/>
    </w:pPr>
    <w:rPr>
      <w:rFonts w:ascii="Arial" w:hAnsi="Arial" w:eastAsia="MS Mincho" w:cs="Arial"/>
      <w:sz w:val="22"/>
    </w:rPr>
  </w:style>
  <w:style w:type="paragraph" w:styleId="SalisAlineaIndent1Arial11">
    <w:name w:val="SalisAlineaIndent1Arial11"/>
    <w:qFormat/>
    <w:pPr>
      <w:widowControl/>
      <w:numPr>
        <w:ilvl w:val="0"/>
        <w:numId w:val="3"/>
      </w:numPr>
      <w:suppressAutoHyphens w:val="false"/>
      <w:overflowPunct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2"/>
      <w:sz w:val="22"/>
      <w:szCs w:val="20"/>
      <w:lang w:val="pt-BR" w:eastAsia="zh-CN" w:bidi="hi-IN"/>
    </w:rPr>
  </w:style>
  <w:style w:type="paragraph" w:styleId="P">
    <w:name w:val="P"/>
    <w:basedOn w:val="Normal"/>
    <w:qFormat/>
    <w:pPr>
      <w:widowControl/>
      <w:jc w:val="both"/>
    </w:pPr>
    <w:rPr>
      <w:rFonts w:eastAsia="Times New Roman"/>
      <w:b/>
    </w:rPr>
  </w:style>
  <w:style w:type="paragraph" w:styleId="Recuodecorpodetexto2">
    <w:name w:val="Recuo de corpo de texto 2"/>
    <w:basedOn w:val="Normal"/>
    <w:qFormat/>
    <w:pPr>
      <w:suppressAutoHyphens w:val="false"/>
      <w:spacing w:before="120" w:after="0"/>
      <w:ind w:hanging="567" w:left="993" w:right="0"/>
      <w:jc w:val="both"/>
    </w:pPr>
    <w:rPr>
      <w:rFonts w:ascii="Arial" w:hAnsi="Arial" w:eastAsia="Times New Roman" w:cs="Arial"/>
      <w:sz w:val="22"/>
    </w:rPr>
  </w:style>
  <w:style w:type="paragraph" w:styleId="SalisCentralizadoNormalArial10">
    <w:name w:val="SalisCentralizadoNormalArial10"/>
    <w:basedOn w:val="SalisCentralizadoNormalArial11"/>
    <w:qFormat/>
    <w:pPr/>
    <w:rPr>
      <w:sz w:val="20"/>
    </w:rPr>
  </w:style>
  <w:style w:type="paragraph" w:styleId="SalisCentralizadoNormalArial11">
    <w:name w:val="SalisCentralizadoNormalArial11"/>
    <w:qFormat/>
    <w:pPr>
      <w:widowControl w:val="false"/>
      <w:suppressAutoHyphens w:val="false"/>
      <w:overflowPunct w:val="true"/>
      <w:bidi w:val="0"/>
      <w:spacing w:before="0" w:after="0"/>
      <w:jc w:val="center"/>
    </w:pPr>
    <w:rPr>
      <w:rFonts w:ascii="Arial" w:hAnsi="Arial" w:eastAsia="Times New Roman" w:cs="Arial"/>
      <w:bCs/>
      <w:color w:val="auto"/>
      <w:kern w:val="2"/>
      <w:sz w:val="22"/>
      <w:szCs w:val="20"/>
      <w:lang w:val="pt-BR" w:eastAsia="zh-CN" w:bidi="ar-SA"/>
    </w:rPr>
  </w:style>
  <w:style w:type="paragraph" w:styleId="SalisCabealhoEsquerdaArial11">
    <w:name w:val="SalisCabeçalhoEsquerdaArial11"/>
    <w:qFormat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2"/>
      <w:sz w:val="22"/>
      <w:szCs w:val="20"/>
      <w:lang w:val="pt-BR" w:eastAsia="zh-CN" w:bidi="ar-SA"/>
    </w:rPr>
  </w:style>
  <w:style w:type="paragraph" w:styleId="Normal1">
    <w:name w:val="Normal1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SimSun" w:cs="Wingdings 2"/>
      <w:color w:val="auto"/>
      <w:kern w:val="2"/>
      <w:sz w:val="24"/>
      <w:szCs w:val="24"/>
      <w:lang w:val="pt-BR" w:eastAsia="zh-CN" w:bidi="hi-IN"/>
    </w:rPr>
  </w:style>
  <w:style w:type="paragraph" w:styleId="western">
    <w:name w:val="western"/>
    <w:basedOn w:val="Normal"/>
    <w:qFormat/>
    <w:pPr>
      <w:spacing w:before="100" w:after="119"/>
    </w:pPr>
    <w:rPr>
      <w:sz w:val="24"/>
      <w:szCs w:val="24"/>
    </w:rPr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18">
    <w:name w:val="WW8Num18"/>
    <w:qFormat/>
  </w:style>
  <w:style w:type="numbering" w:styleId="WW8Num42">
    <w:name w:val="WW8Num42"/>
    <w:qFormat/>
  </w:style>
  <w:style w:type="numbering" w:styleId="WW8Num23">
    <w:name w:val="WW8Num23"/>
    <w:qFormat/>
  </w:style>
  <w:style w:type="numbering" w:styleId="WW8Num38">
    <w:name w:val="WW8Num3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2554</TotalTime>
  <Application>LibreOffice/26.2.5.2$Windows_X86_64 LibreOffice_project/cd7284b4cbbfeb507e630c1aac019f4157393acb</Application>
  <AppVersion>15.0000</AppVersion>
  <Pages>2</Pages>
  <Words>538</Words>
  <Characters>3160</Characters>
  <CharactersWithSpaces>3676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2011-09-30T13:34:00Z</dcterms:created>
  <dc:creator>Flávio</dc:creator>
  <dc:description/>
  <dc:language>pt-BR</dc:language>
  <cp:lastModifiedBy/>
  <cp:lastPrinted>2014-01-21T09:02:11Z</cp:lastPrinted>
  <dcterms:modified xsi:type="dcterms:W3CDTF">2026-08-03T13:39:09Z</dcterms:modified>
  <cp:revision>152</cp:revision>
  <dc:subject/>
  <dc:title>MEMORANDO MEC/SETEC/CEFETES Nº 999/200X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ções 1">
    <vt:lpwstr/>
  </property>
  <property fmtid="{D5CDD505-2E9C-101B-9397-08002B2CF9AE}" pid="3" name="Informações 2">
    <vt:lpwstr/>
  </property>
  <property fmtid="{D5CDD505-2E9C-101B-9397-08002B2CF9AE}" pid="4" name="Informações 3">
    <vt:lpwstr/>
  </property>
  <property fmtid="{D5CDD505-2E9C-101B-9397-08002B2CF9AE}" pid="5" name="Informações 4">
    <vt:lpwstr/>
  </property>
</Properties>
</file>